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0F1E" w14:textId="77777777" w:rsidR="00E54798" w:rsidRPr="00E54798" w:rsidRDefault="00E54798" w:rsidP="00E54798">
      <w:pPr>
        <w:widowControl w:val="0"/>
        <w:autoSpaceDE w:val="0"/>
        <w:autoSpaceDN w:val="0"/>
        <w:spacing w:before="142" w:after="0" w:line="240" w:lineRule="auto"/>
        <w:ind w:right="206"/>
        <w:jc w:val="right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Projekt</w:t>
      </w:r>
    </w:p>
    <w:p w14:paraId="05B4CC44" w14:textId="77777777" w:rsidR="00E54798" w:rsidRPr="00E54798" w:rsidRDefault="00E54798" w:rsidP="00E54798">
      <w:pPr>
        <w:widowControl w:val="0"/>
        <w:autoSpaceDE w:val="0"/>
        <w:autoSpaceDN w:val="0"/>
        <w:spacing w:before="142" w:after="0" w:line="240" w:lineRule="auto"/>
        <w:ind w:right="20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D026E" w14:textId="77777777" w:rsidR="00E54798" w:rsidRPr="00E54798" w:rsidRDefault="00E54798" w:rsidP="00E54798">
      <w:pPr>
        <w:widowControl w:val="0"/>
        <w:autoSpaceDE w:val="0"/>
        <w:autoSpaceDN w:val="0"/>
        <w:spacing w:before="142" w:after="0" w:line="240" w:lineRule="auto"/>
        <w:ind w:right="20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E54798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E54798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E54798">
        <w:rPr>
          <w:rFonts w:ascii="Times New Roman" w:eastAsia="Times New Roman" w:hAnsi="Times New Roman" w:cs="Times New Roman"/>
          <w:b/>
          <w:bCs/>
          <w:spacing w:val="-2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spacing w:val="13"/>
          <w:kern w:val="0"/>
          <w:sz w:val="24"/>
          <w:szCs w:val="24"/>
          <w14:ligatures w14:val="none"/>
        </w:rPr>
        <w:t>AWA</w:t>
      </w:r>
    </w:p>
    <w:p w14:paraId="0222F282" w14:textId="77777777" w:rsidR="00E54798" w:rsidRPr="00E54798" w:rsidRDefault="00E54798" w:rsidP="00E54798">
      <w:pPr>
        <w:widowControl w:val="0"/>
        <w:autoSpaceDE w:val="0"/>
        <w:autoSpaceDN w:val="0"/>
        <w:spacing w:before="254" w:after="0" w:line="240" w:lineRule="auto"/>
        <w:ind w:left="73" w:right="20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dnia</w:t>
      </w:r>
    </w:p>
    <w:p w14:paraId="11BE0FB7" w14:textId="77777777" w:rsidR="00E54798" w:rsidRPr="00E54798" w:rsidRDefault="00E54798" w:rsidP="00E54798">
      <w:pPr>
        <w:widowControl w:val="0"/>
        <w:autoSpaceDE w:val="0"/>
        <w:autoSpaceDN w:val="0"/>
        <w:spacing w:before="262" w:after="0" w:line="240" w:lineRule="auto"/>
        <w:ind w:left="123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E5479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zmianie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ustawy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systemie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handlu</w:t>
      </w:r>
      <w:r w:rsidRPr="00E5479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uprawnieniami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emisji</w:t>
      </w:r>
      <w:r w:rsidRPr="00E5479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gazów</w:t>
      </w:r>
      <w:r w:rsidRPr="00E5479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cieplarnianych</w:t>
      </w:r>
    </w:p>
    <w:p w14:paraId="436D9296" w14:textId="77777777" w:rsidR="00E54798" w:rsidRPr="00E54798" w:rsidRDefault="00E54798" w:rsidP="00E54798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9D4A53" w14:textId="77777777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left="978" w:right="1131" w:firstLine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1.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ustawie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 dnia 12 czerwca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2015 r. o systemie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handlu uprawnieniami do emisji gazów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cieplarnianych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(Dz.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589</w:t>
      </w:r>
      <w:r w:rsidRPr="00E54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54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2029)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dodaje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się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97a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97b w brzmieniu:</w:t>
      </w:r>
    </w:p>
    <w:p w14:paraId="76393714" w14:textId="77777777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left="1490" w:right="1128" w:firstLine="5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„Art.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97a.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Krajowy</w:t>
      </w:r>
      <w:r w:rsidRPr="00E54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ośrodek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terminie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E54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września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każdego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roku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sporządza i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przekazuje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ministrowi</w:t>
      </w:r>
      <w:r w:rsidRPr="00E5479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właściwemu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klimatu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informację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całkowitej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wielkości emisji z instalacji w roku poprzednim na podstawie raportów, o których mowa w art. 80 ust.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86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ust.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10,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 decyzji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określających szacunkową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wielkość emisji,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których mowa w art. 87 ust. 5 i art. 88 ust. 2.</w:t>
      </w:r>
    </w:p>
    <w:p w14:paraId="0C02EDCF" w14:textId="77777777" w:rsidR="00E54798" w:rsidRPr="00E54798" w:rsidRDefault="00E54798" w:rsidP="00E54798">
      <w:pPr>
        <w:widowControl w:val="0"/>
        <w:autoSpaceDE w:val="0"/>
        <w:autoSpaceDN w:val="0"/>
        <w:spacing w:before="1" w:after="0" w:line="360" w:lineRule="auto"/>
        <w:ind w:left="1490" w:right="1132" w:firstLine="5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 97b. Minister właściwy do spraw klimatu ogłasza w Biuletynie Informacji Publicznej na stronie podmiotowej urzędu obsługującego tego ministra, w terminie do dnia 31 października każdego roku, informacje o:</w:t>
      </w:r>
    </w:p>
    <w:p w14:paraId="6769D545" w14:textId="77777777" w:rsidR="00E54798" w:rsidRPr="00E54798" w:rsidRDefault="00E54798" w:rsidP="00E54798">
      <w:pPr>
        <w:widowControl w:val="0"/>
        <w:numPr>
          <w:ilvl w:val="0"/>
          <w:numId w:val="3"/>
        </w:numPr>
        <w:tabs>
          <w:tab w:val="left" w:pos="1998"/>
        </w:tabs>
        <w:autoSpaceDE w:val="0"/>
        <w:autoSpaceDN w:val="0"/>
        <w:spacing w:after="0" w:line="362" w:lineRule="auto"/>
        <w:ind w:right="11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łącznej</w:t>
      </w:r>
      <w:r w:rsidRPr="00E54798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76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wydanych</w:t>
      </w:r>
      <w:r w:rsidRPr="00E54798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</w:t>
      </w:r>
      <w:r w:rsidRPr="00E54798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dla</w:t>
      </w:r>
      <w:r w:rsidRPr="00E54798">
        <w:rPr>
          <w:rFonts w:ascii="Times New Roman" w:eastAsia="Times New Roman" w:hAnsi="Times New Roman" w:cs="Times New Roman"/>
          <w:spacing w:val="76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instalacji</w:t>
      </w:r>
      <w:r w:rsidRPr="00E54798">
        <w:rPr>
          <w:rFonts w:ascii="Times New Roman" w:eastAsia="Times New Roman" w:hAnsi="Times New Roman" w:cs="Times New Roman"/>
          <w:spacing w:val="79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E54798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E54798">
        <w:rPr>
          <w:rFonts w:ascii="Times New Roman" w:eastAsia="Times New Roman" w:hAnsi="Times New Roman" w:cs="Times New Roman"/>
          <w:spacing w:val="76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podstawie informacji, o których mowa w art. 64b ust. 8 pkt 1–3,</w:t>
      </w:r>
    </w:p>
    <w:p w14:paraId="6227A54F" w14:textId="77777777" w:rsidR="00E54798" w:rsidRPr="00E54798" w:rsidRDefault="00E54798" w:rsidP="00E54798">
      <w:pPr>
        <w:widowControl w:val="0"/>
        <w:numPr>
          <w:ilvl w:val="0"/>
          <w:numId w:val="3"/>
        </w:numPr>
        <w:tabs>
          <w:tab w:val="left" w:pos="1998"/>
        </w:tabs>
        <w:autoSpaceDE w:val="0"/>
        <w:autoSpaceDN w:val="0"/>
        <w:spacing w:after="0" w:line="360" w:lineRule="auto"/>
        <w:ind w:right="11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łącznej liczbie uprawnień do emisji sprzedanych</w:t>
      </w:r>
      <w:r w:rsidRPr="00E54798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 drodze aukcji, o której mowa</w:t>
      </w:r>
      <w:r w:rsidRPr="00E54798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              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 art. 49 ust. 1,</w:t>
      </w:r>
    </w:p>
    <w:p w14:paraId="25FDC176" w14:textId="625F0F05" w:rsidR="00E54798" w:rsidRPr="00E54798" w:rsidRDefault="00E54798" w:rsidP="00E54798">
      <w:pPr>
        <w:widowControl w:val="0"/>
        <w:numPr>
          <w:ilvl w:val="0"/>
          <w:numId w:val="3"/>
        </w:numPr>
        <w:tabs>
          <w:tab w:val="left" w:pos="1998"/>
        </w:tabs>
        <w:autoSpaceDE w:val="0"/>
        <w:autoSpaceDN w:val="0"/>
        <w:spacing w:after="0" w:line="360" w:lineRule="auto"/>
        <w:ind w:right="11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całkowitej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wielkości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instalacji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podstawie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informacji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E5479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całkowitej wielkości emisji z instalacji</w:t>
      </w:r>
    </w:p>
    <w:p w14:paraId="12F385B7" w14:textId="77777777" w:rsidR="00E54798" w:rsidRPr="00E54798" w:rsidRDefault="00E54798" w:rsidP="00E54798">
      <w:pPr>
        <w:widowControl w:val="0"/>
        <w:autoSpaceDE w:val="0"/>
        <w:autoSpaceDN w:val="0"/>
        <w:spacing w:after="0" w:line="240" w:lineRule="auto"/>
        <w:ind w:left="199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roku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poprzednim.”.</w:t>
      </w:r>
    </w:p>
    <w:p w14:paraId="235D79A6" w14:textId="77777777" w:rsidR="00E54798" w:rsidRPr="00E54798" w:rsidRDefault="00E54798" w:rsidP="00E54798">
      <w:pPr>
        <w:widowControl w:val="0"/>
        <w:autoSpaceDE w:val="0"/>
        <w:autoSpaceDN w:val="0"/>
        <w:spacing w:before="253" w:after="0" w:line="240" w:lineRule="auto"/>
        <w:ind w:left="14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E54798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2.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Ustawa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wchodzi</w:t>
      </w:r>
      <w:r w:rsidRPr="00E5479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życie po upływie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 dni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dnia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ogłoszenia.</w:t>
      </w:r>
    </w:p>
    <w:p w14:paraId="5410A9AC" w14:textId="77777777" w:rsidR="00E54798" w:rsidRPr="00E54798" w:rsidRDefault="00E54798" w:rsidP="00E54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E54798" w:rsidRPr="00E54798" w:rsidSect="00E54798">
          <w:pgSz w:w="11910" w:h="16840"/>
          <w:pgMar w:top="1460" w:right="300" w:bottom="280" w:left="440" w:header="708" w:footer="708" w:gutter="0"/>
          <w:cols w:space="708"/>
        </w:sectPr>
      </w:pPr>
    </w:p>
    <w:p w14:paraId="1E4A198E" w14:textId="77777777" w:rsidR="00E54798" w:rsidRPr="00E05EC1" w:rsidRDefault="00E54798" w:rsidP="00E54798">
      <w:pPr>
        <w:widowControl w:val="0"/>
        <w:autoSpaceDE w:val="0"/>
        <w:autoSpaceDN w:val="0"/>
        <w:spacing w:before="72" w:after="0" w:line="240" w:lineRule="auto"/>
        <w:ind w:left="63" w:right="20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03_2)_RM-0610-133-23_uzasadnienie"/>
      <w:bookmarkEnd w:id="0"/>
      <w:r w:rsidRPr="00E05EC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lastRenderedPageBreak/>
        <w:t>UZASADNIENIE</w:t>
      </w:r>
    </w:p>
    <w:p w14:paraId="1BC32FE9" w14:textId="77777777" w:rsidR="00E54798" w:rsidRPr="00E54798" w:rsidRDefault="00E54798" w:rsidP="00E54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11B086" w14:textId="77777777" w:rsidR="00E54798" w:rsidRPr="00E54798" w:rsidRDefault="00E54798" w:rsidP="00E54798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ADC4F9" w14:textId="77777777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left="976" w:right="1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Ustawa z dnia 12 czerwca 2015 r. o systemie handlu uprawnieniami do emisji gazów cieplarnianych (Dz. U. z 2023 r. poz. 589 i 2029) przewiduje szereg obowiązków publikacyjnych po stronie ministra właściwego do spraw klimatu, które zwiększają przejrzystość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funkcjonowania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systemu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ETS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Polsce. Zgodnie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 obecnie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obowiązującymi przepisami minister właściwy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spraw klimatu publikuje w Biuletynie Informacji Publicznej na swojej stronie podmiotowej m.in. informacje o:</w:t>
      </w:r>
    </w:p>
    <w:p w14:paraId="3C6A3217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56"/>
        </w:tabs>
        <w:autoSpaceDE w:val="0"/>
        <w:autoSpaceDN w:val="0"/>
        <w:spacing w:before="120" w:after="0" w:line="240" w:lineRule="auto"/>
        <w:ind w:left="115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ostatecznej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rocznej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emisji,</w:t>
      </w:r>
    </w:p>
    <w:p w14:paraId="51106795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18"/>
          <w:tab w:val="left" w:pos="1175"/>
        </w:tabs>
        <w:autoSpaceDE w:val="0"/>
        <w:autoSpaceDN w:val="0"/>
        <w:spacing w:before="258" w:after="0" w:line="360" w:lineRule="auto"/>
        <w:ind w:right="1118" w:hanging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zmianach w wykazie instalacji, w tym o instalacjach powstałych w wyniku połączenia lub podziału, i przypadającej każdej z tych instalacji liczbie uprawnień do emisji,</w:t>
      </w:r>
    </w:p>
    <w:p w14:paraId="7D62A70D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56"/>
        </w:tabs>
        <w:autoSpaceDE w:val="0"/>
        <w:autoSpaceDN w:val="0"/>
        <w:spacing w:before="120" w:after="0" w:line="240" w:lineRule="auto"/>
        <w:ind w:left="115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ostatecznej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rocznej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 emisji przydzielonej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instalacji,</w:t>
      </w:r>
    </w:p>
    <w:p w14:paraId="4CAF9B74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18"/>
          <w:tab w:val="left" w:pos="1204"/>
        </w:tabs>
        <w:autoSpaceDE w:val="0"/>
        <w:autoSpaceDN w:val="0"/>
        <w:spacing w:before="259" w:after="0" w:line="360" w:lineRule="auto"/>
        <w:ind w:right="1121" w:hanging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dostosowanej ostatecznej rocznej liczbie uprawnień do emisji dla instalacji ustalonej w następstwie dostosowania przydziału uprawnień do emisji,</w:t>
      </w:r>
    </w:p>
    <w:p w14:paraId="07EB8331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18"/>
          <w:tab w:val="left" w:pos="1165"/>
        </w:tabs>
        <w:autoSpaceDE w:val="0"/>
        <w:autoSpaceDN w:val="0"/>
        <w:spacing w:before="120" w:after="0" w:line="360" w:lineRule="auto"/>
        <w:ind w:right="1112" w:hanging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ostatecznej albo dostosowanej ostatecznej rocznej liczbie uprawnień do emisji dla instalacji wynikającej z oszacowania parametrów, o których mowa w art. 3 ust. 4 rozporządzenia wykonawczego Komisji (UE) 2019/1842 z dnia 31 października 2019 r. ustanawiającego zasady stosowania dyrektywy 2003/87/WE Parlamentu Europejskiego i Rady w odniesieniu do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dalszych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ustaleń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dotyczących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dostosowań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przydziału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bezpłatnych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</w:t>
      </w:r>
      <w:r w:rsidRPr="00E5479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ze względu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zmiany</w:t>
      </w:r>
      <w:r w:rsidRPr="00E54798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poziomie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działalności</w:t>
      </w:r>
      <w:r w:rsidRPr="00E5479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(Dz.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Urz.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UE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282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04.11.2019,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str.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20,</w:t>
      </w:r>
      <w:r w:rsidRPr="00E54798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późn.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zm.),</w:t>
      </w:r>
    </w:p>
    <w:p w14:paraId="71149E4D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56"/>
        </w:tabs>
        <w:autoSpaceDE w:val="0"/>
        <w:autoSpaceDN w:val="0"/>
        <w:spacing w:before="119" w:after="0" w:line="240" w:lineRule="auto"/>
        <w:ind w:left="115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podmiotów</w:t>
      </w:r>
      <w:r w:rsidRPr="00E5479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objętych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EU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ETS,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które</w:t>
      </w:r>
      <w:r w:rsidRPr="00E5479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terminie nie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dokonały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rozliczenia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wielkości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emisji,</w:t>
      </w:r>
    </w:p>
    <w:p w14:paraId="3F09F652" w14:textId="77777777" w:rsidR="00E54798" w:rsidRPr="00E54798" w:rsidRDefault="00E54798" w:rsidP="00E54798">
      <w:pPr>
        <w:widowControl w:val="0"/>
        <w:numPr>
          <w:ilvl w:val="0"/>
          <w:numId w:val="2"/>
        </w:numPr>
        <w:tabs>
          <w:tab w:val="left" w:pos="1156"/>
        </w:tabs>
        <w:autoSpaceDE w:val="0"/>
        <w:autoSpaceDN w:val="0"/>
        <w:spacing w:before="260" w:after="0" w:line="240" w:lineRule="auto"/>
        <w:ind w:left="115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zmienionej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ostatecznej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rocznej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przydzielonych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emisji.</w:t>
      </w:r>
    </w:p>
    <w:p w14:paraId="7C3B757D" w14:textId="77777777" w:rsidR="00E54798" w:rsidRPr="00E54798" w:rsidRDefault="00E54798" w:rsidP="00E54798">
      <w:pPr>
        <w:widowControl w:val="0"/>
        <w:autoSpaceDE w:val="0"/>
        <w:autoSpaceDN w:val="0"/>
        <w:spacing w:before="256" w:after="0" w:line="360" w:lineRule="auto"/>
        <w:ind w:left="976" w:right="1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Mimo to przewidziany w ustawie katalog obowiązków publikacyjnych wydaje się być niekompletny z tego względu, że o ile zapewnia on publikację danych o dość szczegółowym charakterze, to nie zapewnia równie łatwego dostępu do informacji ogólnych, ukazujących funkcjonowanie systemu EU ETS na poziomie całego kraju.</w:t>
      </w:r>
    </w:p>
    <w:p w14:paraId="1017241D" w14:textId="77777777" w:rsidR="00E54798" w:rsidRPr="00E54798" w:rsidRDefault="00E54798" w:rsidP="00E54798">
      <w:pPr>
        <w:widowControl w:val="0"/>
        <w:autoSpaceDE w:val="0"/>
        <w:autoSpaceDN w:val="0"/>
        <w:spacing w:before="121" w:after="0" w:line="360" w:lineRule="auto"/>
        <w:ind w:left="976" w:right="1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powyższego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względu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należy</w:t>
      </w:r>
      <w:r w:rsidRPr="00E5479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uznać,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że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obowiązki publikacyjne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ministra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właściwego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spraw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klimatu należy uzupełnić przynajmniej o informacje o:</w:t>
      </w:r>
    </w:p>
    <w:p w14:paraId="62D12EFF" w14:textId="77777777" w:rsidR="00E54798" w:rsidRPr="00E54798" w:rsidRDefault="00E54798" w:rsidP="00E54798">
      <w:pPr>
        <w:widowControl w:val="0"/>
        <w:numPr>
          <w:ilvl w:val="0"/>
          <w:numId w:val="1"/>
        </w:numPr>
        <w:tabs>
          <w:tab w:val="left" w:pos="1695"/>
        </w:tabs>
        <w:autoSpaceDE w:val="0"/>
        <w:autoSpaceDN w:val="0"/>
        <w:spacing w:before="120" w:after="0" w:line="240" w:lineRule="auto"/>
        <w:ind w:left="1695" w:hanging="35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łącznej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wydanych</w:t>
      </w:r>
      <w:r w:rsidRPr="00E5479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(bezpłatnych)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dla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instalacji,</w:t>
      </w:r>
    </w:p>
    <w:p w14:paraId="0E04CAE6" w14:textId="77777777" w:rsidR="00E54798" w:rsidRPr="00E54798" w:rsidRDefault="00E54798" w:rsidP="00E54798">
      <w:pPr>
        <w:widowControl w:val="0"/>
        <w:numPr>
          <w:ilvl w:val="0"/>
          <w:numId w:val="1"/>
        </w:numPr>
        <w:tabs>
          <w:tab w:val="left" w:pos="1695"/>
        </w:tabs>
        <w:autoSpaceDE w:val="0"/>
        <w:autoSpaceDN w:val="0"/>
        <w:spacing w:before="139" w:after="0" w:line="240" w:lineRule="auto"/>
        <w:ind w:left="1695" w:hanging="35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łącznej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liczbie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uprawnień</w:t>
      </w:r>
      <w:r w:rsidRPr="00E5479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 sprzedanych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drodze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aukcji,</w:t>
      </w:r>
    </w:p>
    <w:p w14:paraId="68E8A05C" w14:textId="77777777" w:rsidR="00E54798" w:rsidRPr="00E54798" w:rsidRDefault="00E54798" w:rsidP="00E54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E54798" w:rsidRPr="00E54798" w:rsidSect="00E54798">
          <w:pgSz w:w="11910" w:h="16840"/>
          <w:pgMar w:top="1320" w:right="300" w:bottom="280" w:left="440" w:header="708" w:footer="708" w:gutter="0"/>
          <w:cols w:space="708"/>
        </w:sectPr>
      </w:pPr>
    </w:p>
    <w:p w14:paraId="3FCBA3B5" w14:textId="5D2BBA20" w:rsidR="00E54798" w:rsidRDefault="008B6C82" w:rsidP="008B6C82">
      <w:pPr>
        <w:widowControl w:val="0"/>
        <w:tabs>
          <w:tab w:val="left" w:pos="1695"/>
        </w:tabs>
        <w:autoSpaceDE w:val="0"/>
        <w:autoSpaceDN w:val="0"/>
        <w:spacing w:before="72" w:after="0" w:line="465" w:lineRule="auto"/>
        <w:ind w:right="97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       3) </w:t>
      </w:r>
      <w:r w:rsidR="00E54798"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całkowitej</w:t>
      </w:r>
      <w:r w:rsidR="00E54798" w:rsidRPr="00E54798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="00E54798"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wielkości</w:t>
      </w:r>
      <w:r w:rsidR="00E54798" w:rsidRPr="00E54798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="00E54798"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emisji</w:t>
      </w:r>
      <w:r w:rsidR="00E54798" w:rsidRPr="00E54798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="00E54798"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="00E54798" w:rsidRPr="00E54798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="00E54798"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instalacji </w:t>
      </w:r>
    </w:p>
    <w:p w14:paraId="3F5CDC36" w14:textId="5E69A857" w:rsidR="00E54798" w:rsidRPr="00E54798" w:rsidRDefault="00E54798" w:rsidP="00E54798">
      <w:pPr>
        <w:widowControl w:val="0"/>
        <w:tabs>
          <w:tab w:val="left" w:pos="1695"/>
        </w:tabs>
        <w:autoSpaceDE w:val="0"/>
        <w:autoSpaceDN w:val="0"/>
        <w:spacing w:before="72" w:after="0" w:line="465" w:lineRule="auto"/>
        <w:ind w:right="97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</w:t>
      </w:r>
      <w:r w:rsidRPr="00E5479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 w danym roku.</w:t>
      </w:r>
    </w:p>
    <w:p w14:paraId="6878E7F2" w14:textId="393052FC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celu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sporządzenia</w:t>
      </w:r>
      <w:r w:rsidRPr="00E54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przedstawienia</w:t>
      </w:r>
      <w:r w:rsidRPr="00E54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informacji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pkt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E5479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minister</w:t>
      </w:r>
      <w:r w:rsidRPr="00E5479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właściwy</w:t>
      </w:r>
      <w:r w:rsidRPr="00E5479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</w:t>
      </w:r>
      <w:r w:rsidRPr="00E5479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klimatu wykorzysta dane, którymi już dysonuje. W celu umożliwienia ministrowi przygotowania i opublikowania informacji z punktu trzeciego będzie konieczne pozyskanie od Krajowego ośrodka bilansowania i zarządzania emisjami, pochodzącej z raportów na temat wielkości emisji, zbiorczej informacji o wielkości emisji w danym roku.</w:t>
      </w:r>
    </w:p>
    <w:p w14:paraId="01671113" w14:textId="77777777" w:rsidR="00E54798" w:rsidRPr="00E54798" w:rsidRDefault="00E54798" w:rsidP="00E54798">
      <w:pPr>
        <w:widowControl w:val="0"/>
        <w:autoSpaceDE w:val="0"/>
        <w:autoSpaceDN w:val="0"/>
        <w:spacing w:before="119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Projektowana ustawa nie zawiera przepisów technicznych, w związku z tym nie podlega notyfikacji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rozumieniu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przepisów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rozporządzenia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Rady</w:t>
      </w:r>
      <w:r w:rsidRPr="00E5479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Ministrów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E547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 grudnia</w:t>
      </w:r>
      <w:r w:rsidRPr="00E547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2002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 w sprawie sposobu funkcjonowania krajowego systemu notyfikacji norm i aktów prawnych (Dz. U. poz. 2039, z późn. zm.).</w:t>
      </w:r>
    </w:p>
    <w:p w14:paraId="6A06B76D" w14:textId="77777777" w:rsidR="00E54798" w:rsidRPr="00E54798" w:rsidRDefault="00E54798" w:rsidP="00E54798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</w:t>
      </w:r>
      <w:r w:rsidRPr="00E54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jest objęty</w:t>
      </w:r>
      <w:r w:rsidRPr="00E547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prawem </w:t>
      </w:r>
      <w:r w:rsidRPr="00E547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UE.</w:t>
      </w:r>
    </w:p>
    <w:p w14:paraId="1EB7D347" w14:textId="77777777" w:rsidR="00E54798" w:rsidRDefault="00E54798" w:rsidP="00E54798">
      <w:pPr>
        <w:widowControl w:val="0"/>
        <w:autoSpaceDE w:val="0"/>
        <w:autoSpaceDN w:val="0"/>
        <w:spacing w:before="257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 nie wymaga przedstawienia właściwym organom i instytucjom UE, w tym Europejskiemu Bankowi Centralnemu, w celu uzyskania opinii, dokonania powiadomienia, konsultacji albo uzgodnienia.</w:t>
      </w:r>
    </w:p>
    <w:p w14:paraId="2407C516" w14:textId="28566ABC" w:rsidR="00E54798" w:rsidRDefault="00E54798" w:rsidP="00E547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Projekt nie </w:t>
      </w:r>
      <w:r w:rsidR="008B6C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będzie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</w:t>
      </w:r>
      <w:r w:rsidR="008B6C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ował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6C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kosztów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 stronie budżetu państwa </w:t>
      </w:r>
      <w:r w:rsidR="008B6C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 budżetów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jednostek </w:t>
      </w:r>
      <w:r w:rsidR="008B6C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samorządu terytorialnego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5D3E24" w14:textId="4F6FC614" w:rsidR="00E54798" w:rsidRDefault="00E54798" w:rsidP="00E547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Wejście w życie projektowanej ustawy nie wpłynie na działalność mikroprzedsiębiorców oraz małych i średnich przedsiębiorców</w:t>
      </w:r>
      <w:r w:rsidR="00996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7370E7" w14:textId="77777777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Wprowadzone rozwiązania zapewnią obywatelom informacje na poziomie zbiorczym (ogólnym w skali całego kraju) na temat:</w:t>
      </w:r>
    </w:p>
    <w:p w14:paraId="6DBF1CF7" w14:textId="751837CD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łącznej liczby wydanych (bezpłatnych) uprawnień do emisji dla instalacji,</w:t>
      </w:r>
    </w:p>
    <w:p w14:paraId="57C721C5" w14:textId="51FF39B2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łącznej liczbie uprawnień do emisji sprzedanych w drodze aukcji,</w:t>
      </w:r>
    </w:p>
    <w:p w14:paraId="3DC7A5F2" w14:textId="2D7F2287" w:rsidR="00E54798" w:rsidRPr="00E54798" w:rsidRDefault="00E54798" w:rsidP="00E547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całkowitej wielkości emisji z instalacji.</w:t>
      </w:r>
    </w:p>
    <w:p w14:paraId="0D310158" w14:textId="77777777" w:rsidR="00E54798" w:rsidRPr="00E54798" w:rsidRDefault="00E54798" w:rsidP="00E54798">
      <w:pPr>
        <w:widowControl w:val="0"/>
        <w:autoSpaceDE w:val="0"/>
        <w:autoSpaceDN w:val="0"/>
        <w:spacing w:before="121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Ustawa</w:t>
      </w:r>
      <w:r w:rsidRPr="00E547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wejdzie w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życie</w:t>
      </w:r>
      <w:r w:rsidRPr="00E5479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 upływie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 od dnia</w:t>
      </w:r>
      <w:r w:rsidRPr="00E547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547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ogłoszenia.</w:t>
      </w:r>
    </w:p>
    <w:p w14:paraId="74075F50" w14:textId="77777777" w:rsidR="00EC7709" w:rsidRDefault="00EC7709"/>
    <w:sectPr w:rsidR="00EC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535"/>
    <w:multiLevelType w:val="hybridMultilevel"/>
    <w:tmpl w:val="3094262E"/>
    <w:lvl w:ilvl="0" w:tplc="028E5066">
      <w:numFmt w:val="bullet"/>
      <w:lvlText w:val="–"/>
      <w:lvlJc w:val="left"/>
      <w:pPr>
        <w:ind w:left="11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068988">
      <w:numFmt w:val="bullet"/>
      <w:lvlText w:val="•"/>
      <w:lvlJc w:val="left"/>
      <w:pPr>
        <w:ind w:left="2124" w:hanging="180"/>
      </w:pPr>
      <w:rPr>
        <w:rFonts w:hint="default"/>
        <w:lang w:val="pl-PL" w:eastAsia="en-US" w:bidi="ar-SA"/>
      </w:rPr>
    </w:lvl>
    <w:lvl w:ilvl="2" w:tplc="BCF6CA36">
      <w:numFmt w:val="bullet"/>
      <w:lvlText w:val="•"/>
      <w:lvlJc w:val="left"/>
      <w:pPr>
        <w:ind w:left="3129" w:hanging="180"/>
      </w:pPr>
      <w:rPr>
        <w:rFonts w:hint="default"/>
        <w:lang w:val="pl-PL" w:eastAsia="en-US" w:bidi="ar-SA"/>
      </w:rPr>
    </w:lvl>
    <w:lvl w:ilvl="3" w:tplc="320205A8">
      <w:numFmt w:val="bullet"/>
      <w:lvlText w:val="•"/>
      <w:lvlJc w:val="left"/>
      <w:pPr>
        <w:ind w:left="4133" w:hanging="180"/>
      </w:pPr>
      <w:rPr>
        <w:rFonts w:hint="default"/>
        <w:lang w:val="pl-PL" w:eastAsia="en-US" w:bidi="ar-SA"/>
      </w:rPr>
    </w:lvl>
    <w:lvl w:ilvl="4" w:tplc="5F884638">
      <w:numFmt w:val="bullet"/>
      <w:lvlText w:val="•"/>
      <w:lvlJc w:val="left"/>
      <w:pPr>
        <w:ind w:left="5138" w:hanging="180"/>
      </w:pPr>
      <w:rPr>
        <w:rFonts w:hint="default"/>
        <w:lang w:val="pl-PL" w:eastAsia="en-US" w:bidi="ar-SA"/>
      </w:rPr>
    </w:lvl>
    <w:lvl w:ilvl="5" w:tplc="49B29146">
      <w:numFmt w:val="bullet"/>
      <w:lvlText w:val="•"/>
      <w:lvlJc w:val="left"/>
      <w:pPr>
        <w:ind w:left="6143" w:hanging="180"/>
      </w:pPr>
      <w:rPr>
        <w:rFonts w:hint="default"/>
        <w:lang w:val="pl-PL" w:eastAsia="en-US" w:bidi="ar-SA"/>
      </w:rPr>
    </w:lvl>
    <w:lvl w:ilvl="6" w:tplc="93A24D72">
      <w:numFmt w:val="bullet"/>
      <w:lvlText w:val="•"/>
      <w:lvlJc w:val="left"/>
      <w:pPr>
        <w:ind w:left="7147" w:hanging="180"/>
      </w:pPr>
      <w:rPr>
        <w:rFonts w:hint="default"/>
        <w:lang w:val="pl-PL" w:eastAsia="en-US" w:bidi="ar-SA"/>
      </w:rPr>
    </w:lvl>
    <w:lvl w:ilvl="7" w:tplc="7E62FDE2">
      <w:numFmt w:val="bullet"/>
      <w:lvlText w:val="•"/>
      <w:lvlJc w:val="left"/>
      <w:pPr>
        <w:ind w:left="8152" w:hanging="180"/>
      </w:pPr>
      <w:rPr>
        <w:rFonts w:hint="default"/>
        <w:lang w:val="pl-PL" w:eastAsia="en-US" w:bidi="ar-SA"/>
      </w:rPr>
    </w:lvl>
    <w:lvl w:ilvl="8" w:tplc="62389216">
      <w:numFmt w:val="bullet"/>
      <w:lvlText w:val="•"/>
      <w:lvlJc w:val="left"/>
      <w:pPr>
        <w:ind w:left="9157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2642643B"/>
    <w:multiLevelType w:val="hybridMultilevel"/>
    <w:tmpl w:val="CD2ED768"/>
    <w:lvl w:ilvl="0" w:tplc="51440FE4">
      <w:start w:val="1"/>
      <w:numFmt w:val="decimal"/>
      <w:lvlText w:val="%1)"/>
      <w:lvlJc w:val="left"/>
      <w:pPr>
        <w:ind w:left="199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5298A2">
      <w:numFmt w:val="bullet"/>
      <w:lvlText w:val="•"/>
      <w:lvlJc w:val="left"/>
      <w:pPr>
        <w:ind w:left="2916" w:hanging="509"/>
      </w:pPr>
      <w:rPr>
        <w:rFonts w:hint="default"/>
        <w:lang w:val="pl-PL" w:eastAsia="en-US" w:bidi="ar-SA"/>
      </w:rPr>
    </w:lvl>
    <w:lvl w:ilvl="2" w:tplc="205831BA">
      <w:numFmt w:val="bullet"/>
      <w:lvlText w:val="•"/>
      <w:lvlJc w:val="left"/>
      <w:pPr>
        <w:ind w:left="3833" w:hanging="509"/>
      </w:pPr>
      <w:rPr>
        <w:rFonts w:hint="default"/>
        <w:lang w:val="pl-PL" w:eastAsia="en-US" w:bidi="ar-SA"/>
      </w:rPr>
    </w:lvl>
    <w:lvl w:ilvl="3" w:tplc="23D04B58">
      <w:numFmt w:val="bullet"/>
      <w:lvlText w:val="•"/>
      <w:lvlJc w:val="left"/>
      <w:pPr>
        <w:ind w:left="4749" w:hanging="509"/>
      </w:pPr>
      <w:rPr>
        <w:rFonts w:hint="default"/>
        <w:lang w:val="pl-PL" w:eastAsia="en-US" w:bidi="ar-SA"/>
      </w:rPr>
    </w:lvl>
    <w:lvl w:ilvl="4" w:tplc="D4ECEE80">
      <w:numFmt w:val="bullet"/>
      <w:lvlText w:val="•"/>
      <w:lvlJc w:val="left"/>
      <w:pPr>
        <w:ind w:left="5666" w:hanging="509"/>
      </w:pPr>
      <w:rPr>
        <w:rFonts w:hint="default"/>
        <w:lang w:val="pl-PL" w:eastAsia="en-US" w:bidi="ar-SA"/>
      </w:rPr>
    </w:lvl>
    <w:lvl w:ilvl="5" w:tplc="360A9DC0">
      <w:numFmt w:val="bullet"/>
      <w:lvlText w:val="•"/>
      <w:lvlJc w:val="left"/>
      <w:pPr>
        <w:ind w:left="6583" w:hanging="509"/>
      </w:pPr>
      <w:rPr>
        <w:rFonts w:hint="default"/>
        <w:lang w:val="pl-PL" w:eastAsia="en-US" w:bidi="ar-SA"/>
      </w:rPr>
    </w:lvl>
    <w:lvl w:ilvl="6" w:tplc="49D00BA2">
      <w:numFmt w:val="bullet"/>
      <w:lvlText w:val="•"/>
      <w:lvlJc w:val="left"/>
      <w:pPr>
        <w:ind w:left="7499" w:hanging="509"/>
      </w:pPr>
      <w:rPr>
        <w:rFonts w:hint="default"/>
        <w:lang w:val="pl-PL" w:eastAsia="en-US" w:bidi="ar-SA"/>
      </w:rPr>
    </w:lvl>
    <w:lvl w:ilvl="7" w:tplc="A5CC2D2E">
      <w:numFmt w:val="bullet"/>
      <w:lvlText w:val="•"/>
      <w:lvlJc w:val="left"/>
      <w:pPr>
        <w:ind w:left="8416" w:hanging="509"/>
      </w:pPr>
      <w:rPr>
        <w:rFonts w:hint="default"/>
        <w:lang w:val="pl-PL" w:eastAsia="en-US" w:bidi="ar-SA"/>
      </w:rPr>
    </w:lvl>
    <w:lvl w:ilvl="8" w:tplc="96303EEA">
      <w:numFmt w:val="bullet"/>
      <w:lvlText w:val="•"/>
      <w:lvlJc w:val="left"/>
      <w:pPr>
        <w:ind w:left="9333" w:hanging="509"/>
      </w:pPr>
      <w:rPr>
        <w:rFonts w:hint="default"/>
        <w:lang w:val="pl-PL" w:eastAsia="en-US" w:bidi="ar-SA"/>
      </w:rPr>
    </w:lvl>
  </w:abstractNum>
  <w:abstractNum w:abstractNumId="2" w15:restartNumberingAfterBreak="0">
    <w:nsid w:val="4D8939F3"/>
    <w:multiLevelType w:val="hybridMultilevel"/>
    <w:tmpl w:val="CB78550A"/>
    <w:lvl w:ilvl="0" w:tplc="E13084BE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CC1880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2" w:tplc="48FAF5A0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3" w:tplc="8F1A63AC">
      <w:numFmt w:val="bullet"/>
      <w:lvlText w:val="•"/>
      <w:lvlJc w:val="left"/>
      <w:pPr>
        <w:ind w:left="4539" w:hanging="360"/>
      </w:pPr>
      <w:rPr>
        <w:rFonts w:hint="default"/>
        <w:lang w:val="pl-PL" w:eastAsia="en-US" w:bidi="ar-SA"/>
      </w:rPr>
    </w:lvl>
    <w:lvl w:ilvl="4" w:tplc="37BEEDFC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  <w:lvl w:ilvl="5" w:tplc="7C5EB752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4252BC8C">
      <w:numFmt w:val="bullet"/>
      <w:lvlText w:val="•"/>
      <w:lvlJc w:val="left"/>
      <w:pPr>
        <w:ind w:left="7379" w:hanging="360"/>
      </w:pPr>
      <w:rPr>
        <w:rFonts w:hint="default"/>
        <w:lang w:val="pl-PL" w:eastAsia="en-US" w:bidi="ar-SA"/>
      </w:rPr>
    </w:lvl>
    <w:lvl w:ilvl="7" w:tplc="ED3471E4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C50E51B6">
      <w:numFmt w:val="bullet"/>
      <w:lvlText w:val="•"/>
      <w:lvlJc w:val="left"/>
      <w:pPr>
        <w:ind w:left="9273" w:hanging="360"/>
      </w:pPr>
      <w:rPr>
        <w:rFonts w:hint="default"/>
        <w:lang w:val="pl-PL" w:eastAsia="en-US" w:bidi="ar-SA"/>
      </w:rPr>
    </w:lvl>
  </w:abstractNum>
  <w:num w:numId="1" w16cid:durableId="2053726625">
    <w:abstractNumId w:val="2"/>
  </w:num>
  <w:num w:numId="2" w16cid:durableId="12389599">
    <w:abstractNumId w:val="0"/>
  </w:num>
  <w:num w:numId="3" w16cid:durableId="84543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F0"/>
    <w:rsid w:val="005D595E"/>
    <w:rsid w:val="006A75B4"/>
    <w:rsid w:val="008B6C82"/>
    <w:rsid w:val="009961E0"/>
    <w:rsid w:val="00A40D4F"/>
    <w:rsid w:val="00D753F5"/>
    <w:rsid w:val="00DE35AD"/>
    <w:rsid w:val="00DF11F0"/>
    <w:rsid w:val="00E05EC1"/>
    <w:rsid w:val="00E54798"/>
    <w:rsid w:val="00EC7709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D992"/>
  <w15:chartTrackingRefBased/>
  <w15:docId w15:val="{80032BD9-AD1B-4389-9F32-708505C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1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1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1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1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1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1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1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1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1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1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1F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E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4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cp:keywords/>
  <dc:description/>
  <cp:lastModifiedBy>Grzegorz Molesztak</cp:lastModifiedBy>
  <cp:revision>3</cp:revision>
  <cp:lastPrinted>2024-07-10T18:02:00Z</cp:lastPrinted>
  <dcterms:created xsi:type="dcterms:W3CDTF">2024-06-11T14:30:00Z</dcterms:created>
  <dcterms:modified xsi:type="dcterms:W3CDTF">2024-07-10T18:02:00Z</dcterms:modified>
</cp:coreProperties>
</file>